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BC" w:rsidRDefault="00327E76" w:rsidP="00E478BC">
      <w:pPr>
        <w:shd w:val="clear" w:color="auto" w:fill="FFFFFF"/>
        <w:spacing w:after="0" w:line="240" w:lineRule="auto"/>
        <w:jc w:val="center"/>
        <w:outlineLvl w:val="2"/>
        <w:rPr>
          <w:rFonts w:eastAsia="Times New Roman" w:cs="Arial"/>
          <w:b/>
          <w:bCs/>
          <w:color w:val="333333"/>
          <w:sz w:val="24"/>
          <w:szCs w:val="24"/>
          <w:lang w:val="en-US" w:eastAsia="en-GB"/>
        </w:rPr>
      </w:pPr>
      <w:r w:rsidRPr="00327E76">
        <w:rPr>
          <w:rFonts w:eastAsia="Times New Roman" w:cs="Arial"/>
          <w:b/>
          <w:bCs/>
          <w:color w:val="333333"/>
          <w:sz w:val="24"/>
          <w:szCs w:val="24"/>
          <w:lang w:val="ru-RU" w:eastAsia="en-GB"/>
        </w:rPr>
        <w:t xml:space="preserve">Протокол </w:t>
      </w:r>
    </w:p>
    <w:p w:rsidR="00327E76" w:rsidRPr="00327E76" w:rsidRDefault="00327E76" w:rsidP="00E478BC">
      <w:pPr>
        <w:shd w:val="clear" w:color="auto" w:fill="FFFFFF"/>
        <w:spacing w:after="0" w:line="240" w:lineRule="auto"/>
        <w:jc w:val="center"/>
        <w:outlineLvl w:val="2"/>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о предупреждении и пресечен</w:t>
      </w:r>
      <w:bookmarkStart w:id="0" w:name="_GoBack"/>
      <w:bookmarkEnd w:id="0"/>
      <w:r w:rsidRPr="00327E76">
        <w:rPr>
          <w:rFonts w:eastAsia="Times New Roman" w:cs="Arial"/>
          <w:b/>
          <w:bCs/>
          <w:color w:val="333333"/>
          <w:sz w:val="24"/>
          <w:szCs w:val="24"/>
          <w:lang w:val="ru-RU" w:eastAsia="en-GB"/>
        </w:rPr>
        <w:t>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w:t>
      </w:r>
    </w:p>
    <w:p w:rsidR="00327E76" w:rsidRPr="00327E76" w:rsidRDefault="00327E76" w:rsidP="00327E76">
      <w:pPr>
        <w:pBdr>
          <w:bottom w:val="dotted" w:sz="6" w:space="8" w:color="003399"/>
        </w:pBdr>
        <w:shd w:val="clear" w:color="auto" w:fill="FFFFFF"/>
        <w:spacing w:after="0" w:line="240" w:lineRule="auto"/>
        <w:jc w:val="both"/>
        <w:rPr>
          <w:rFonts w:eastAsia="Times New Roman" w:cs="Arial"/>
          <w:i/>
          <w:iCs/>
          <w:color w:val="333333"/>
          <w:sz w:val="24"/>
          <w:szCs w:val="24"/>
          <w:lang w:val="ru-RU" w:eastAsia="en-GB"/>
        </w:rPr>
      </w:pPr>
      <w:proofErr w:type="gramStart"/>
      <w:r w:rsidRPr="00327E76">
        <w:rPr>
          <w:rFonts w:eastAsia="Times New Roman" w:cs="Arial"/>
          <w:i/>
          <w:iCs/>
          <w:color w:val="333333"/>
          <w:sz w:val="24"/>
          <w:szCs w:val="24"/>
          <w:lang w:val="ru-RU" w:eastAsia="en-GB"/>
        </w:rPr>
        <w:t>Принят</w:t>
      </w:r>
      <w:proofErr w:type="gramEnd"/>
      <w:r w:rsidRPr="00327E76">
        <w:rPr>
          <w:rFonts w:eastAsia="Times New Roman" w:cs="Arial"/>
          <w:i/>
          <w:iCs/>
          <w:color w:val="333333"/>
          <w:sz w:val="24"/>
          <w:szCs w:val="24"/>
          <w:lang w:val="ru-RU" w:eastAsia="en-GB"/>
        </w:rPr>
        <w:t xml:space="preserve"> </w:t>
      </w:r>
      <w:hyperlink r:id="rId6" w:history="1">
        <w:r w:rsidRPr="00327E76">
          <w:rPr>
            <w:rFonts w:eastAsia="Times New Roman" w:cs="Arial"/>
            <w:i/>
            <w:iCs/>
            <w:color w:val="333333"/>
            <w:sz w:val="24"/>
            <w:szCs w:val="24"/>
            <w:u w:val="single"/>
            <w:lang w:val="ru-RU" w:eastAsia="en-GB"/>
          </w:rPr>
          <w:t>резолюцией 55/25</w:t>
        </w:r>
      </w:hyperlink>
      <w:r w:rsidRPr="00327E76">
        <w:rPr>
          <w:rFonts w:eastAsia="Times New Roman" w:cs="Arial"/>
          <w:i/>
          <w:iCs/>
          <w:color w:val="333333"/>
          <w:sz w:val="24"/>
          <w:szCs w:val="24"/>
          <w:lang w:val="ru-RU" w:eastAsia="en-GB"/>
        </w:rPr>
        <w:t xml:space="preserve"> Генеральной Ассамблеи от 15 ноября 2000 года</w:t>
      </w:r>
    </w:p>
    <w:p w:rsidR="00327E76" w:rsidRPr="00327E76" w:rsidRDefault="00327E76" w:rsidP="00327E76">
      <w:pPr>
        <w:pBdr>
          <w:bottom w:val="dotted" w:sz="6" w:space="2" w:color="074BB0"/>
        </w:pBdr>
        <w:shd w:val="clear" w:color="auto" w:fill="F6F6F7"/>
        <w:spacing w:after="0" w:line="240" w:lineRule="auto"/>
        <w:outlineLvl w:val="3"/>
        <w:rPr>
          <w:rFonts w:eastAsia="Times New Roman" w:cs="Arial"/>
          <w:color w:val="000000"/>
          <w:sz w:val="24"/>
          <w:szCs w:val="24"/>
          <w:lang w:val="ru-RU" w:eastAsia="en-GB"/>
        </w:rPr>
      </w:pPr>
      <w:r w:rsidRPr="00327E76">
        <w:rPr>
          <w:rFonts w:eastAsia="Times New Roman" w:cs="Arial"/>
          <w:color w:val="000000"/>
          <w:sz w:val="24"/>
          <w:szCs w:val="24"/>
          <w:lang w:val="ru-RU" w:eastAsia="en-GB"/>
        </w:rPr>
        <w:t>Преамбула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Государства — участники настоящего Протокола,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proofErr w:type="gramStart"/>
      <w:r w:rsidRPr="00327E76">
        <w:rPr>
          <w:rFonts w:eastAsia="Times New Roman" w:cs="Arial"/>
          <w:i/>
          <w:iCs/>
          <w:color w:val="333333"/>
          <w:sz w:val="24"/>
          <w:szCs w:val="24"/>
          <w:lang w:val="ru-RU" w:eastAsia="en-GB"/>
        </w:rPr>
        <w:t>заявляя</w:t>
      </w:r>
      <w:r w:rsidRPr="00327E76">
        <w:rPr>
          <w:rFonts w:eastAsia="Times New Roman" w:cs="Arial"/>
          <w:color w:val="333333"/>
          <w:sz w:val="24"/>
          <w:szCs w:val="24"/>
          <w:lang w:val="ru-RU" w:eastAsia="en-GB"/>
        </w:rPr>
        <w:t>, что для принятия эффективных мер по предупреждению торговли людьми, особенно женщинами и детьми, и борьбе с ней необходим всеобъемлющий международный подход в странах происхождения, транзита и назначения, включающий меры, направленные на предупреждение такой торговли, наказание занимающихся ею лиц и защиту жертв такой торговли, в том числе путем защиты их международно признанных прав человека,</w:t>
      </w:r>
      <w:proofErr w:type="gramEnd"/>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учитывая</w:t>
      </w:r>
      <w:r w:rsidRPr="00327E76">
        <w:rPr>
          <w:rFonts w:eastAsia="Times New Roman" w:cs="Arial"/>
          <w:color w:val="333333"/>
          <w:sz w:val="24"/>
          <w:szCs w:val="24"/>
          <w:lang w:val="ru-RU" w:eastAsia="en-GB"/>
        </w:rPr>
        <w:t xml:space="preserve"> то обстоятельство, что, несмотря на существование целого ряда международных документов, содержащих нормы и предусматривающих практические меры по борьбе с эксплуатацией людей, особенно женщин и детей, не имеется универсального документа, в котором затрагивались бы все аспекты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будучи обеспокоены</w:t>
      </w:r>
      <w:r w:rsidRPr="00327E76">
        <w:rPr>
          <w:rFonts w:eastAsia="Times New Roman" w:cs="Arial"/>
          <w:color w:val="333333"/>
          <w:sz w:val="24"/>
          <w:szCs w:val="24"/>
          <w:lang w:val="ru-RU" w:eastAsia="en-GB"/>
        </w:rPr>
        <w:t xml:space="preserve"> тем, что в отсутствие такого документа лица, которые являются уязвимыми с точки зрения торговли людьми, не будут в достаточной мере защищены,</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ссылаясь</w:t>
      </w:r>
      <w:r w:rsidRPr="00327E76">
        <w:rPr>
          <w:rFonts w:eastAsia="Times New Roman" w:cs="Arial"/>
          <w:color w:val="333333"/>
          <w:sz w:val="24"/>
          <w:szCs w:val="24"/>
          <w:lang w:val="ru-RU" w:eastAsia="en-GB"/>
        </w:rPr>
        <w:t xml:space="preserve"> на </w:t>
      </w:r>
      <w:hyperlink r:id="rId7" w:history="1">
        <w:r w:rsidRPr="00327E76">
          <w:rPr>
            <w:rFonts w:eastAsia="Times New Roman" w:cs="Arial"/>
            <w:color w:val="333333"/>
            <w:sz w:val="24"/>
            <w:szCs w:val="24"/>
            <w:u w:val="single"/>
            <w:lang w:val="ru-RU" w:eastAsia="en-GB"/>
          </w:rPr>
          <w:t>резолюцию 53/111</w:t>
        </w:r>
      </w:hyperlink>
      <w:r w:rsidRPr="00327E76">
        <w:rPr>
          <w:rFonts w:eastAsia="Times New Roman" w:cs="Arial"/>
          <w:color w:val="333333"/>
          <w:sz w:val="24"/>
          <w:szCs w:val="24"/>
          <w:lang w:val="ru-RU" w:eastAsia="en-GB"/>
        </w:rPr>
        <w:t xml:space="preserve">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обсуждения вопроса о разработке, в частности, международного документа по борьбе против торговли женщинами и детьми,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будучи убеждены</w:t>
      </w:r>
      <w:r w:rsidRPr="00327E76">
        <w:rPr>
          <w:rFonts w:eastAsia="Times New Roman" w:cs="Arial"/>
          <w:color w:val="333333"/>
          <w:sz w:val="24"/>
          <w:szCs w:val="24"/>
          <w:lang w:val="ru-RU" w:eastAsia="en-GB"/>
        </w:rPr>
        <w:t xml:space="preserve">, что дополнение </w:t>
      </w:r>
      <w:hyperlink r:id="rId8" w:history="1">
        <w:r w:rsidRPr="00327E76">
          <w:rPr>
            <w:rFonts w:eastAsia="Times New Roman" w:cs="Arial"/>
            <w:color w:val="333333"/>
            <w:sz w:val="24"/>
            <w:szCs w:val="24"/>
            <w:u w:val="single"/>
            <w:lang w:val="ru-RU" w:eastAsia="en-GB"/>
          </w:rPr>
          <w:t xml:space="preserve">Конвенции Организации Объединенных Наций </w:t>
        </w:r>
        <w:proofErr w:type="gramStart"/>
        <w:r w:rsidRPr="00327E76">
          <w:rPr>
            <w:rFonts w:eastAsia="Times New Roman" w:cs="Arial"/>
            <w:color w:val="333333"/>
            <w:sz w:val="24"/>
            <w:szCs w:val="24"/>
            <w:u w:val="single"/>
            <w:lang w:val="ru-RU" w:eastAsia="en-GB"/>
          </w:rPr>
          <w:t>против</w:t>
        </w:r>
        <w:proofErr w:type="gramEnd"/>
        <w:r w:rsidRPr="00327E76">
          <w:rPr>
            <w:rFonts w:eastAsia="Times New Roman" w:cs="Arial"/>
            <w:color w:val="333333"/>
            <w:sz w:val="24"/>
            <w:szCs w:val="24"/>
            <w:u w:val="single"/>
            <w:lang w:val="ru-RU" w:eastAsia="en-GB"/>
          </w:rPr>
          <w:t xml:space="preserve"> транснациональной организованной преступности</w:t>
        </w:r>
      </w:hyperlink>
      <w:r w:rsidRPr="00327E76">
        <w:rPr>
          <w:rFonts w:eastAsia="Times New Roman" w:cs="Arial"/>
          <w:color w:val="333333"/>
          <w:sz w:val="24"/>
          <w:szCs w:val="24"/>
          <w:lang w:val="ru-RU" w:eastAsia="en-GB"/>
        </w:rPr>
        <w:t xml:space="preserve"> международным документом по предупреждению и пресечению </w:t>
      </w:r>
      <w:hyperlink r:id="rId9" w:history="1">
        <w:r w:rsidRPr="00327E76">
          <w:rPr>
            <w:rFonts w:eastAsia="Times New Roman" w:cs="Arial"/>
            <w:color w:val="333333"/>
            <w:sz w:val="24"/>
            <w:szCs w:val="24"/>
            <w:u w:val="single"/>
            <w:lang w:val="ru-RU" w:eastAsia="en-GB"/>
          </w:rPr>
          <w:t>торговли людьми</w:t>
        </w:r>
      </w:hyperlink>
      <w:r w:rsidRPr="00327E76">
        <w:rPr>
          <w:rFonts w:eastAsia="Times New Roman" w:cs="Arial"/>
          <w:color w:val="333333"/>
          <w:sz w:val="24"/>
          <w:szCs w:val="24"/>
          <w:lang w:val="ru-RU" w:eastAsia="en-GB"/>
        </w:rPr>
        <w:t>, особенно женщинами и детьми, и наказанию за нее будет способствовать предупреждению таких преступлений и борьбе с ними,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согласились о нижеследующем:</w:t>
      </w:r>
    </w:p>
    <w:p w:rsidR="00327E76" w:rsidRPr="00327E76" w:rsidRDefault="00327E76" w:rsidP="00327E76">
      <w:pPr>
        <w:pBdr>
          <w:bottom w:val="dotted" w:sz="6" w:space="2" w:color="074BB0"/>
        </w:pBdr>
        <w:shd w:val="clear" w:color="auto" w:fill="F6F6F7"/>
        <w:spacing w:after="0" w:line="240" w:lineRule="auto"/>
        <w:outlineLvl w:val="3"/>
        <w:rPr>
          <w:rFonts w:eastAsia="Times New Roman" w:cs="Arial"/>
          <w:color w:val="000000"/>
          <w:sz w:val="24"/>
          <w:szCs w:val="24"/>
          <w:lang w:val="ru-RU" w:eastAsia="en-GB"/>
        </w:rPr>
      </w:pPr>
      <w:r w:rsidRPr="00327E76">
        <w:rPr>
          <w:rFonts w:eastAsia="Times New Roman" w:cs="Arial"/>
          <w:color w:val="000000"/>
          <w:sz w:val="24"/>
          <w:szCs w:val="24"/>
          <w:lang w:val="ru-RU" w:eastAsia="en-GB"/>
        </w:rPr>
        <w:t xml:space="preserve">I. Общие положения </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w:t>
      </w:r>
      <w:r w:rsidRPr="00327E76">
        <w:rPr>
          <w:rFonts w:eastAsia="Times New Roman" w:cs="Arial"/>
          <w:b/>
          <w:bCs/>
          <w:color w:val="333333"/>
          <w:sz w:val="24"/>
          <w:szCs w:val="24"/>
          <w:lang w:val="ru-RU" w:eastAsia="en-GB"/>
        </w:rPr>
        <w:br/>
        <w:t>Связь с Конвенцией Организации Объединенных Наций против транснациональной организованной преступности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Настоящий Протокол дополняет Конвенцию Организации Объединенных Наций против транснациональной организованной преступности. Он толкуется совместно с Конвенцией.</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Положения Конвенции применяются </w:t>
      </w:r>
      <w:proofErr w:type="spellStart"/>
      <w:r w:rsidRPr="00327E76">
        <w:rPr>
          <w:rFonts w:eastAsia="Times New Roman" w:cs="Arial"/>
          <w:color w:val="333333"/>
          <w:sz w:val="24"/>
          <w:szCs w:val="24"/>
          <w:lang w:val="ru-RU" w:eastAsia="en-GB"/>
        </w:rPr>
        <w:t>mutatis</w:t>
      </w:r>
      <w:proofErr w:type="spellEnd"/>
      <w:r w:rsidRPr="00327E76">
        <w:rPr>
          <w:rFonts w:eastAsia="Times New Roman" w:cs="Arial"/>
          <w:color w:val="333333"/>
          <w:sz w:val="24"/>
          <w:szCs w:val="24"/>
          <w:lang w:val="ru-RU" w:eastAsia="en-GB"/>
        </w:rPr>
        <w:t xml:space="preserve"> </w:t>
      </w:r>
      <w:proofErr w:type="spellStart"/>
      <w:r w:rsidRPr="00327E76">
        <w:rPr>
          <w:rFonts w:eastAsia="Times New Roman" w:cs="Arial"/>
          <w:color w:val="333333"/>
          <w:sz w:val="24"/>
          <w:szCs w:val="24"/>
          <w:lang w:val="ru-RU" w:eastAsia="en-GB"/>
        </w:rPr>
        <w:t>mutandis</w:t>
      </w:r>
      <w:proofErr w:type="spellEnd"/>
      <w:r w:rsidRPr="00327E76">
        <w:rPr>
          <w:rFonts w:eastAsia="Times New Roman" w:cs="Arial"/>
          <w:color w:val="333333"/>
          <w:sz w:val="24"/>
          <w:szCs w:val="24"/>
          <w:lang w:val="ru-RU" w:eastAsia="en-GB"/>
        </w:rPr>
        <w:t xml:space="preserve"> к настоящему Протоколу, если в нем не предусмотрено иное.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Преступления, признанные таковыми в соответствии со статьей 5 настоящего Протокола, рассматриваются как преступления, признанные таковыми в соответствии с Конвенцией.</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2</w:t>
      </w:r>
      <w:r w:rsidRPr="00327E76">
        <w:rPr>
          <w:rFonts w:eastAsia="Times New Roman" w:cs="Arial"/>
          <w:b/>
          <w:bCs/>
          <w:color w:val="333333"/>
          <w:sz w:val="24"/>
          <w:szCs w:val="24"/>
          <w:lang w:val="ru-RU" w:eastAsia="en-GB"/>
        </w:rPr>
        <w:br/>
        <w:t>Цели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Цели настоящего Протокола заключаются </w:t>
      </w:r>
      <w:proofErr w:type="gramStart"/>
      <w:r w:rsidRPr="00327E76">
        <w:rPr>
          <w:rFonts w:eastAsia="Times New Roman" w:cs="Arial"/>
          <w:color w:val="333333"/>
          <w:sz w:val="24"/>
          <w:szCs w:val="24"/>
          <w:lang w:val="ru-RU" w:eastAsia="en-GB"/>
        </w:rPr>
        <w:t>в</w:t>
      </w:r>
      <w:proofErr w:type="gramEnd"/>
      <w:r w:rsidRPr="00327E76">
        <w:rPr>
          <w:rFonts w:eastAsia="Times New Roman" w:cs="Arial"/>
          <w:color w:val="333333"/>
          <w:sz w:val="24"/>
          <w:szCs w:val="24"/>
          <w:lang w:val="ru-RU" w:eastAsia="en-GB"/>
        </w:rPr>
        <w:t>:</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xml:space="preserve">) </w:t>
      </w:r>
      <w:proofErr w:type="gramStart"/>
      <w:r w:rsidRPr="00327E76">
        <w:rPr>
          <w:rFonts w:eastAsia="Times New Roman" w:cs="Arial"/>
          <w:color w:val="333333"/>
          <w:sz w:val="24"/>
          <w:szCs w:val="24"/>
          <w:lang w:val="ru-RU" w:eastAsia="en-GB"/>
        </w:rPr>
        <w:t>предупреждении</w:t>
      </w:r>
      <w:proofErr w:type="gramEnd"/>
      <w:r w:rsidRPr="00327E76">
        <w:rPr>
          <w:rFonts w:eastAsia="Times New Roman" w:cs="Arial"/>
          <w:color w:val="333333"/>
          <w:sz w:val="24"/>
          <w:szCs w:val="24"/>
          <w:lang w:val="ru-RU" w:eastAsia="en-GB"/>
        </w:rPr>
        <w:t xml:space="preserve"> торговли людьми и борьбе с ней при </w:t>
      </w:r>
      <w:proofErr w:type="spellStart"/>
      <w:r w:rsidRPr="00327E76">
        <w:rPr>
          <w:rFonts w:eastAsia="Times New Roman" w:cs="Arial"/>
          <w:color w:val="333333"/>
          <w:sz w:val="24"/>
          <w:szCs w:val="24"/>
          <w:lang w:val="ru-RU" w:eastAsia="en-GB"/>
        </w:rPr>
        <w:t>уделении</w:t>
      </w:r>
      <w:proofErr w:type="spellEnd"/>
      <w:r w:rsidRPr="00327E76">
        <w:rPr>
          <w:rFonts w:eastAsia="Times New Roman" w:cs="Arial"/>
          <w:color w:val="333333"/>
          <w:sz w:val="24"/>
          <w:szCs w:val="24"/>
          <w:lang w:val="ru-RU" w:eastAsia="en-GB"/>
        </w:rPr>
        <w:t xml:space="preserve"> особого внимания женщинам и детям;</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защите и помощи жертвам такой торговли при полном уважении их прав человека;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w:t>
      </w:r>
      <w:r w:rsidRPr="00327E76">
        <w:rPr>
          <w:rFonts w:eastAsia="Times New Roman" w:cs="Arial"/>
          <w:color w:val="333333"/>
          <w:sz w:val="24"/>
          <w:szCs w:val="24"/>
          <w:lang w:val="ru-RU" w:eastAsia="en-GB"/>
        </w:rPr>
        <w:t xml:space="preserve">) </w:t>
      </w:r>
      <w:proofErr w:type="gramStart"/>
      <w:r w:rsidRPr="00327E76">
        <w:rPr>
          <w:rFonts w:eastAsia="Times New Roman" w:cs="Arial"/>
          <w:color w:val="333333"/>
          <w:sz w:val="24"/>
          <w:szCs w:val="24"/>
          <w:lang w:val="ru-RU" w:eastAsia="en-GB"/>
        </w:rPr>
        <w:t>поощрении</w:t>
      </w:r>
      <w:proofErr w:type="gramEnd"/>
      <w:r w:rsidRPr="00327E76">
        <w:rPr>
          <w:rFonts w:eastAsia="Times New Roman" w:cs="Arial"/>
          <w:color w:val="333333"/>
          <w:sz w:val="24"/>
          <w:szCs w:val="24"/>
          <w:lang w:val="ru-RU" w:eastAsia="en-GB"/>
        </w:rPr>
        <w:t xml:space="preserve"> сотрудничества между Государствами-участниками в достижении этих целей.</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3</w:t>
      </w:r>
      <w:r w:rsidRPr="00327E76">
        <w:rPr>
          <w:rFonts w:eastAsia="Times New Roman" w:cs="Arial"/>
          <w:b/>
          <w:bCs/>
          <w:color w:val="333333"/>
          <w:sz w:val="24"/>
          <w:szCs w:val="24"/>
          <w:lang w:val="ru-RU" w:eastAsia="en-GB"/>
        </w:rPr>
        <w:br/>
        <w:t>Термины</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Для целей настоящего Протокола: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xml:space="preserve">) «торговля людьми» означает осуществляемые в целях эксплуатации вербовку, перевозку, передачу, укрывательство или получение людей путем угрозы силой или ее применения или </w:t>
      </w:r>
      <w:r w:rsidRPr="00327E76">
        <w:rPr>
          <w:rFonts w:eastAsia="Times New Roman" w:cs="Arial"/>
          <w:color w:val="333333"/>
          <w:sz w:val="24"/>
          <w:szCs w:val="24"/>
          <w:lang w:val="ru-RU" w:eastAsia="en-GB"/>
        </w:rPr>
        <w:lastRenderedPageBreak/>
        <w:t>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xml:space="preserve">) согласие жертвы торговли людьми на запланированную эксплуатацию, о которой говорится в </w:t>
      </w:r>
      <w:proofErr w:type="gramStart"/>
      <w:r w:rsidRPr="00327E76">
        <w:rPr>
          <w:rFonts w:eastAsia="Times New Roman" w:cs="Arial"/>
          <w:color w:val="333333"/>
          <w:sz w:val="24"/>
          <w:szCs w:val="24"/>
          <w:lang w:val="ru-RU" w:eastAsia="en-GB"/>
        </w:rPr>
        <w:t>подпункте</w:t>
      </w:r>
      <w:proofErr w:type="gramEnd"/>
      <w:r w:rsidRPr="00327E76">
        <w:rPr>
          <w:rFonts w:eastAsia="Times New Roman" w:cs="Arial"/>
          <w:color w:val="333333"/>
          <w:sz w:val="24"/>
          <w:szCs w:val="24"/>
          <w:lang w:val="ru-RU" w:eastAsia="en-GB"/>
        </w:rPr>
        <w:t xml:space="preserve"> </w:t>
      </w: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xml:space="preserve"> настоящей статьи, не принимается во внимание, если было использовано любое из средств воздействия, указанных в подпункте </w:t>
      </w: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w:t>
      </w:r>
      <w:r w:rsidRPr="00327E76">
        <w:rPr>
          <w:rFonts w:eastAsia="Times New Roman" w:cs="Arial"/>
          <w:color w:val="333333"/>
          <w:sz w:val="24"/>
          <w:szCs w:val="24"/>
          <w:lang w:val="ru-RU" w:eastAsia="en-GB"/>
        </w:rPr>
        <w:t xml:space="preserve">) вербовка, перевозка, передача, укрывательство или получение ребенка для целей эксплуатации считаются «торговлей людьми» даже в том случае, если они не связаны с применением какого-либо из средств воздействия, указанных в </w:t>
      </w:r>
      <w:proofErr w:type="gramStart"/>
      <w:r w:rsidRPr="00327E76">
        <w:rPr>
          <w:rFonts w:eastAsia="Times New Roman" w:cs="Arial"/>
          <w:color w:val="333333"/>
          <w:sz w:val="24"/>
          <w:szCs w:val="24"/>
          <w:lang w:val="ru-RU" w:eastAsia="en-GB"/>
        </w:rPr>
        <w:t>подпункте</w:t>
      </w:r>
      <w:proofErr w:type="gramEnd"/>
      <w:r w:rsidRPr="00327E76">
        <w:rPr>
          <w:rFonts w:eastAsia="Times New Roman" w:cs="Arial"/>
          <w:color w:val="333333"/>
          <w:sz w:val="24"/>
          <w:szCs w:val="24"/>
          <w:lang w:val="ru-RU" w:eastAsia="en-GB"/>
        </w:rPr>
        <w:t xml:space="preserve"> </w:t>
      </w: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xml:space="preserve"> настоящей статьи;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d</w:t>
      </w:r>
      <w:r w:rsidRPr="00327E76">
        <w:rPr>
          <w:rFonts w:eastAsia="Times New Roman" w:cs="Arial"/>
          <w:color w:val="333333"/>
          <w:sz w:val="24"/>
          <w:szCs w:val="24"/>
          <w:lang w:val="ru-RU" w:eastAsia="en-GB"/>
        </w:rPr>
        <w:t>) «ребенок» означает любое лицо, не достигшее 18-летнего возраста.</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4</w:t>
      </w:r>
      <w:r w:rsidRPr="00327E76">
        <w:rPr>
          <w:rFonts w:eastAsia="Times New Roman" w:cs="Arial"/>
          <w:b/>
          <w:bCs/>
          <w:color w:val="333333"/>
          <w:sz w:val="24"/>
          <w:szCs w:val="24"/>
          <w:lang w:val="ru-RU" w:eastAsia="en-GB"/>
        </w:rPr>
        <w:br/>
        <w:t>Сфера применения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Настоящий Протокол, если в нем не указано иное, применяется к предупреждению, расследованию и уголовному преследованию в связи с преступлениями, признанными таковыми в соответствии со статьей 5 настоящего Протокола, если эти преступления носят транснациональный характер и совершены при участии организованной преступной группы, а также к защите жертв таких преступлений.</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5</w:t>
      </w:r>
      <w:r w:rsidRPr="00327E76">
        <w:rPr>
          <w:rFonts w:eastAsia="Times New Roman" w:cs="Arial"/>
          <w:b/>
          <w:bCs/>
          <w:color w:val="333333"/>
          <w:sz w:val="24"/>
          <w:szCs w:val="24"/>
          <w:lang w:val="ru-RU" w:eastAsia="en-GB"/>
        </w:rPr>
        <w:br/>
        <w:t>Криминализация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1. Каждое Государство-участник принимает такие законодательные и другие меры, какие могут потребоваться, с </w:t>
      </w:r>
      <w:proofErr w:type="gramStart"/>
      <w:r w:rsidRPr="00327E76">
        <w:rPr>
          <w:rFonts w:eastAsia="Times New Roman" w:cs="Arial"/>
          <w:color w:val="333333"/>
          <w:sz w:val="24"/>
          <w:szCs w:val="24"/>
          <w:lang w:val="ru-RU" w:eastAsia="en-GB"/>
        </w:rPr>
        <w:t>тем</w:t>
      </w:r>
      <w:proofErr w:type="gramEnd"/>
      <w:r w:rsidRPr="00327E76">
        <w:rPr>
          <w:rFonts w:eastAsia="Times New Roman" w:cs="Arial"/>
          <w:color w:val="333333"/>
          <w:sz w:val="24"/>
          <w:szCs w:val="24"/>
          <w:lang w:val="ru-RU" w:eastAsia="en-GB"/>
        </w:rPr>
        <w:t xml:space="preserve"> чтобы признать в качестве уголовно наказуемых деяния, указанные в статье 3 настоящего Протокола, когда они совершаются умышленно.</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Каждое Государство-участник также принимает такие законодательные и другие меры, какие могут потребоваться, с </w:t>
      </w:r>
      <w:proofErr w:type="gramStart"/>
      <w:r w:rsidRPr="00327E76">
        <w:rPr>
          <w:rFonts w:eastAsia="Times New Roman" w:cs="Arial"/>
          <w:color w:val="333333"/>
          <w:sz w:val="24"/>
          <w:szCs w:val="24"/>
          <w:lang w:val="ru-RU" w:eastAsia="en-GB"/>
        </w:rPr>
        <w:t>тем</w:t>
      </w:r>
      <w:proofErr w:type="gramEnd"/>
      <w:r w:rsidRPr="00327E76">
        <w:rPr>
          <w:rFonts w:eastAsia="Times New Roman" w:cs="Arial"/>
          <w:color w:val="333333"/>
          <w:sz w:val="24"/>
          <w:szCs w:val="24"/>
          <w:lang w:val="ru-RU" w:eastAsia="en-GB"/>
        </w:rPr>
        <w:t xml:space="preserve"> чтобы признать в качестве уголовно наказуемых следующие деяния: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при условии соблюдения основных принципов своей правовой системы — покушение на совершение какого-либо преступления, признанного таковым в соответствии с пунктом 1 настоящей статьи;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участие в качестве сообщника в совершении какого-либо преступления, признанного таковым в соответствии с пунктом 1 настоящей статьи;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w:t>
      </w:r>
      <w:r w:rsidRPr="00327E76">
        <w:rPr>
          <w:rFonts w:eastAsia="Times New Roman" w:cs="Arial"/>
          <w:color w:val="333333"/>
          <w:sz w:val="24"/>
          <w:szCs w:val="24"/>
          <w:lang w:val="ru-RU" w:eastAsia="en-GB"/>
        </w:rPr>
        <w:t>) организацию других лиц или руководство ими с целью совершения какого-либо преступления, признанного таковым в соответствии с пунктом 1 настоящей статьи.</w:t>
      </w:r>
    </w:p>
    <w:p w:rsidR="00327E76" w:rsidRPr="00327E76" w:rsidRDefault="00327E76" w:rsidP="00327E76">
      <w:pPr>
        <w:pBdr>
          <w:bottom w:val="dotted" w:sz="6" w:space="2" w:color="074BB0"/>
        </w:pBdr>
        <w:shd w:val="clear" w:color="auto" w:fill="F6F6F7"/>
        <w:spacing w:after="0" w:line="240" w:lineRule="auto"/>
        <w:outlineLvl w:val="3"/>
        <w:rPr>
          <w:rFonts w:eastAsia="Times New Roman" w:cs="Arial"/>
          <w:color w:val="000000"/>
          <w:sz w:val="24"/>
          <w:szCs w:val="24"/>
          <w:lang w:val="ru-RU" w:eastAsia="en-GB"/>
        </w:rPr>
      </w:pPr>
      <w:r w:rsidRPr="00327E76">
        <w:rPr>
          <w:rFonts w:eastAsia="Times New Roman" w:cs="Arial"/>
          <w:color w:val="000000"/>
          <w:sz w:val="24"/>
          <w:szCs w:val="24"/>
          <w:lang w:val="ru-RU" w:eastAsia="en-GB"/>
        </w:rPr>
        <w:t xml:space="preserve">II. Защита жертв торговли людьми </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6</w:t>
      </w:r>
      <w:r w:rsidRPr="00327E76">
        <w:rPr>
          <w:rFonts w:eastAsia="Times New Roman" w:cs="Arial"/>
          <w:b/>
          <w:bCs/>
          <w:color w:val="333333"/>
          <w:sz w:val="24"/>
          <w:szCs w:val="24"/>
          <w:lang w:val="ru-RU" w:eastAsia="en-GB"/>
        </w:rPr>
        <w:br/>
        <w:t>Помощь жертвам торговли людьми и их защита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В надлежащих случаях и в той мере, в какой это возможно согласно его внутреннему законодательству, каждое Государство-участник обеспечивает защиту личной жизни и личности жертв торговли людьми, в том числе, среди прочего, путем обеспечения конфиденциального характера производства, относящегося к такой торговле.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Каждое Государство-участник обеспечивает, чтобы его внутренняя правовая или административная система предусматривала меры, которые позволяют, в надлежащих случаях, предоставлять жертвам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информацию о соответствующем судебном и административном разбирательстве;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не наносящую ущерба правам защиты помощь, позволяющую излагать и рассматривать их мнения и опасения на соответствующих стадиях уголовного производства в отношении лиц, совершивших преступления.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3. Каждое Государство-участник рассматривает возможность реализации мер по обеспечению физической, психологической и социальной реабилитации жертв торговли людьми, в том числе, в надлежащих случаях, в сотрудничестве с неправительственными организациями, </w:t>
      </w:r>
      <w:r w:rsidRPr="00327E76">
        <w:rPr>
          <w:rFonts w:eastAsia="Times New Roman" w:cs="Arial"/>
          <w:color w:val="333333"/>
          <w:sz w:val="24"/>
          <w:szCs w:val="24"/>
          <w:lang w:val="ru-RU" w:eastAsia="en-GB"/>
        </w:rPr>
        <w:lastRenderedPageBreak/>
        <w:t>другими соответствующими организациями и другими элементами гражданского общества, и, в частности, мер, предусматривающих предоставление: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надлежащего крова;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консультативной помощи и информации, особенно в отношении их юридических прав, на языке, понятном жертвам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с</w:t>
      </w:r>
      <w:r w:rsidRPr="00327E76">
        <w:rPr>
          <w:rFonts w:eastAsia="Times New Roman" w:cs="Arial"/>
          <w:color w:val="333333"/>
          <w:sz w:val="24"/>
          <w:szCs w:val="24"/>
          <w:lang w:val="ru-RU" w:eastAsia="en-GB"/>
        </w:rPr>
        <w:t>) медицинской, психологической и материальной помощи;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d</w:t>
      </w:r>
      <w:r w:rsidRPr="00327E76">
        <w:rPr>
          <w:rFonts w:eastAsia="Times New Roman" w:cs="Arial"/>
          <w:color w:val="333333"/>
          <w:sz w:val="24"/>
          <w:szCs w:val="24"/>
          <w:lang w:val="ru-RU" w:eastAsia="en-GB"/>
        </w:rPr>
        <w:t>) возможностей в области трудоустройства, образования и профессиональной подготовки.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4. Каждое Государство-участник учитывает при применении положений настоящей статьи возраст, пол и особые потребности жертв торговли людьми, в частности особые потребности детей, в том числе в отношении надлежащего крова, образования и ухода.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5. Каждое Государство-участник стремится обеспечивать физическую безопасность жертв торговли людьми в период нахождения таких жертв на его территории.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6. Каждое Государство-участник, обеспечивает, чтобы его внутренняя правовая система предусматривала меры, предоставляющие жертвам торговли людьми возможность получения компенсации за причиненный ущерб.</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7</w:t>
      </w:r>
      <w:r w:rsidRPr="00327E76">
        <w:rPr>
          <w:rFonts w:eastAsia="Times New Roman" w:cs="Arial"/>
          <w:b/>
          <w:bCs/>
          <w:color w:val="333333"/>
          <w:sz w:val="24"/>
          <w:szCs w:val="24"/>
          <w:lang w:val="ru-RU" w:eastAsia="en-GB"/>
        </w:rPr>
        <w:br/>
        <w:t>Статус жертв торговли людьми в принимающих государствах</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В дополнение к принятию мер в соответствии со статьей 6 настоящего Протокола каждое Государство-участник рассматривает возможность принятия законодательных или других надлежащих мер, позволяющих жертвам торговли людьми оставаться, в надлежащих случаях, на его территории на временной или постоянной основе.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При осуществлении положения, содержащегося в пункте 1 настоящей статьи, каждое Государство-участник должным образом учитывает гуманитарные соображения и проявляет сострадание.</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8</w:t>
      </w:r>
      <w:r w:rsidRPr="00327E76">
        <w:rPr>
          <w:rFonts w:eastAsia="Times New Roman" w:cs="Arial"/>
          <w:b/>
          <w:bCs/>
          <w:color w:val="333333"/>
          <w:sz w:val="24"/>
          <w:szCs w:val="24"/>
          <w:lang w:val="ru-RU" w:eastAsia="en-GB"/>
        </w:rPr>
        <w:br/>
        <w:t>Репатриация жертв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Государство-участник, гражданином которого является жертва торговли людьми или в котором такое лицо имело право постоянно проживать в момент въезда на территорию принимающего Государства-участника, содействует возвращению этого лица и принимает его без необоснованных или неразумных задержек при должном учете вопросов обеспечения безопасности такого лица.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w:t>
      </w:r>
      <w:proofErr w:type="gramStart"/>
      <w:r w:rsidRPr="00327E76">
        <w:rPr>
          <w:rFonts w:eastAsia="Times New Roman" w:cs="Arial"/>
          <w:color w:val="333333"/>
          <w:sz w:val="24"/>
          <w:szCs w:val="24"/>
          <w:lang w:val="ru-RU" w:eastAsia="en-GB"/>
        </w:rPr>
        <w:t>Когда Государство-участник возвращает жертву торговли людьми Государству-участнику, гражданином которого является это лицо или в котором оно имело право постоянно проживать в момент въезда на территорию принимающего Государства-участника, такое возвращение осуществляется при должном учете вопросов обеспечения безопасности этого лица, а также характера любого производства, связанного с тем обстоятельством, что это лицо стало жертвой торговли людьми, причем такое возвращение, предпочтительно, является добровольным.</w:t>
      </w:r>
      <w:proofErr w:type="gramEnd"/>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По просьбе принимающего Государства-участника, запрашиваемое Государство-участник без необоснованных или неразумных задержек проверяет, является ли лицо, ставшее жертвой торговли людьми, его гражданином или имело ли оно право постоянно проживать на его территории в момент въезда на территорию принимающего Государства-участника.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4. </w:t>
      </w:r>
      <w:proofErr w:type="gramStart"/>
      <w:r w:rsidRPr="00327E76">
        <w:rPr>
          <w:rFonts w:eastAsia="Times New Roman" w:cs="Arial"/>
          <w:color w:val="333333"/>
          <w:sz w:val="24"/>
          <w:szCs w:val="24"/>
          <w:lang w:val="ru-RU" w:eastAsia="en-GB"/>
        </w:rPr>
        <w:t>В целях содействия возвращению жертвы торговли людьми, которая не имеет надлежащих документов, Государство-участник, гражданином которого является это лицо или в котором оно имело право постоянно проживать в момент въезда на территорию принимающего Государства-участника, соглашается выдавать, по просьбе принимающего Государства-участника, такие документы на въезд/выезд или другие разрешения, какие могут потребоваться для возвращения этого лица на его территорию.</w:t>
      </w:r>
      <w:proofErr w:type="gramEnd"/>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5. Настоящая статья не наносит ущерба какому-либо праву, предоставленному жертвам торговли людьми в силу любого положения внутреннего законодательства принимающего Государства-участника.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lastRenderedPageBreak/>
        <w:t>6. Настоящая статья не наносит ущерба любому применимому двустороннему или многостороннему соглашению или договоренности, которые регулируют, полностью или частично, вопросы возвращения жертв торговли людьми.</w:t>
      </w:r>
    </w:p>
    <w:p w:rsidR="00327E76" w:rsidRPr="00327E76" w:rsidRDefault="00327E76" w:rsidP="00327E76">
      <w:pPr>
        <w:pBdr>
          <w:bottom w:val="dotted" w:sz="6" w:space="2" w:color="074BB0"/>
        </w:pBdr>
        <w:shd w:val="clear" w:color="auto" w:fill="F6F6F7"/>
        <w:spacing w:after="0" w:line="240" w:lineRule="auto"/>
        <w:outlineLvl w:val="3"/>
        <w:rPr>
          <w:rFonts w:eastAsia="Times New Roman" w:cs="Arial"/>
          <w:color w:val="000000"/>
          <w:sz w:val="24"/>
          <w:szCs w:val="24"/>
          <w:lang w:val="ru-RU" w:eastAsia="en-GB"/>
        </w:rPr>
      </w:pPr>
      <w:r w:rsidRPr="00327E76">
        <w:rPr>
          <w:rFonts w:eastAsia="Times New Roman" w:cs="Arial"/>
          <w:color w:val="000000"/>
          <w:sz w:val="24"/>
          <w:szCs w:val="24"/>
          <w:lang w:val="ru-RU" w:eastAsia="en-GB"/>
        </w:rPr>
        <w:t xml:space="preserve">III. Предупреждение, сотрудничество и другие меры </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9</w:t>
      </w:r>
      <w:r w:rsidRPr="00327E76">
        <w:rPr>
          <w:rFonts w:eastAsia="Times New Roman" w:cs="Arial"/>
          <w:b/>
          <w:bCs/>
          <w:color w:val="333333"/>
          <w:sz w:val="24"/>
          <w:szCs w:val="24"/>
          <w:lang w:val="ru-RU" w:eastAsia="en-GB"/>
        </w:rPr>
        <w:br/>
        <w:t>Предупреждение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Государства-участники разрабатывают и принимают на комплексной основе политику, программы и другие меры в целях:</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предупреждения торговли людьми и борьбы с ней;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xml:space="preserve">) защиты жертв торговли людьми, особенно женщин и детей, от </w:t>
      </w:r>
      <w:proofErr w:type="spellStart"/>
      <w:r w:rsidRPr="00327E76">
        <w:rPr>
          <w:rFonts w:eastAsia="Times New Roman" w:cs="Arial"/>
          <w:color w:val="333333"/>
          <w:sz w:val="24"/>
          <w:szCs w:val="24"/>
          <w:lang w:val="ru-RU" w:eastAsia="en-GB"/>
        </w:rPr>
        <w:t>ревиктимизации</w:t>
      </w:r>
      <w:proofErr w:type="spellEnd"/>
      <w:r w:rsidRPr="00327E76">
        <w:rPr>
          <w:rFonts w:eastAsia="Times New Roman" w:cs="Arial"/>
          <w:color w:val="333333"/>
          <w:sz w:val="24"/>
          <w:szCs w:val="24"/>
          <w:lang w:val="ru-RU" w:eastAsia="en-GB"/>
        </w:rPr>
        <w:t>.</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Государства-участники стремятся принимать такие меры, как проведение исследований, информационных кампаний, в том числе в средствах массовой информации, а также осуществление социально-экономических инициатив, направленных на предупреждение торговли людьми и борьбу с ней.</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Политика, программы и другие меры, разрабатываемые и принимаемые в соответствии с настоящей статьей, в надлежащих случаях, включают сотрудничество с неправительственными организациями, другими соответствующими организациями и другими элементами гражданского общества.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4. Государства-участники принимают или совершенствуют, в том числе путем двустороннего или многостороннего сотрудничества, меры, направленные на смягчение воздействия таких факторов, обусловливающих уязвимость людей, особенно женщин и детей, с точки зрения торговли людьми, как нищета, низкий уровень развития и отсутствие равных возможностей.</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5. Государства-участники принимают или совершенствуют законодательные или другие меры, </w:t>
      </w:r>
      <w:proofErr w:type="gramStart"/>
      <w:r w:rsidRPr="00327E76">
        <w:rPr>
          <w:rFonts w:eastAsia="Times New Roman" w:cs="Arial"/>
          <w:color w:val="333333"/>
          <w:sz w:val="24"/>
          <w:szCs w:val="24"/>
          <w:lang w:val="ru-RU" w:eastAsia="en-GB"/>
        </w:rPr>
        <w:t>например</w:t>
      </w:r>
      <w:proofErr w:type="gramEnd"/>
      <w:r w:rsidRPr="00327E76">
        <w:rPr>
          <w:rFonts w:eastAsia="Times New Roman" w:cs="Arial"/>
          <w:color w:val="333333"/>
          <w:sz w:val="24"/>
          <w:szCs w:val="24"/>
          <w:lang w:val="ru-RU" w:eastAsia="en-GB"/>
        </w:rPr>
        <w:t xml:space="preserve"> в области образования, культуры или в социальной области, в том числе путем двустороннего и многостороннего сотрудничества, направленные на противодействие спросу, порождающему эксплуатацию людей, особенно женщин и детей, во всех ее формах, поскольку это ведет к торговле людьми.</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10</w:t>
      </w:r>
      <w:r w:rsidRPr="00327E76">
        <w:rPr>
          <w:rFonts w:eastAsia="Times New Roman" w:cs="Arial"/>
          <w:b/>
          <w:bCs/>
          <w:color w:val="333333"/>
          <w:sz w:val="24"/>
          <w:szCs w:val="24"/>
          <w:lang w:val="ru-RU" w:eastAsia="en-GB"/>
        </w:rPr>
        <w:br/>
        <w:t>Обмен информацией и подготовка кадров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Правоохранительные, миграционные или другие соответствующие органы Государств-участников, в надлежащих случаях, сотрудничают между собой путем обмена, в соответствии с их внутренним законодательством, информацией, позволяющей им определять:</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являются ли лица, пересекающие или пытающиеся пересечь международную границу без документов на въезд/выезд или с такими документами, принадлежащими другим лицам, торговцами людьми или жертвами такой торговли;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виды документов на въезд/выезд, которые использовали или пытались использовать такие лица для пересечения международной границы с целью торговли людьми;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proofErr w:type="gramStart"/>
      <w:r w:rsidRPr="00327E76">
        <w:rPr>
          <w:rFonts w:eastAsia="Times New Roman" w:cs="Arial"/>
          <w:i/>
          <w:iCs/>
          <w:color w:val="333333"/>
          <w:sz w:val="24"/>
          <w:szCs w:val="24"/>
          <w:lang w:val="ru-RU" w:eastAsia="en-GB"/>
        </w:rPr>
        <w:t>с</w:t>
      </w:r>
      <w:r w:rsidRPr="00327E76">
        <w:rPr>
          <w:rFonts w:eastAsia="Times New Roman" w:cs="Arial"/>
          <w:color w:val="333333"/>
          <w:sz w:val="24"/>
          <w:szCs w:val="24"/>
          <w:lang w:val="ru-RU" w:eastAsia="en-GB"/>
        </w:rPr>
        <w:t>) средства и методы, применяемые организованными преступными группами с целью торговли людьми, в том числе вербовку и перевозку жертв, маршруты и связи между занимающимися такой торговлей отдельными лицами и группами, а также связи внутри таких групп и возможные меры по их выявлению.</w:t>
      </w:r>
      <w:proofErr w:type="gramEnd"/>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Государства-участники обеспечивают или совершенствуют подготовку сотрудников правоохранительных, миграционных и других соответствующих органов по вопросам предупреждения торговли людьми. Указанная подготовка должна сосредоточиваться на методах предупреждения такой торговли, уголовного преследования занимающихся ею лиц и защиты прав жертв, включая защиту жертв от лиц, занимающихся такой торговлей. В ходе подготовки следует также принимать во внимание необходимость учета прав человека, проблематики детей и гендерной проблематики; подготовка должна способствовать сотрудничеству с неправительственными организациями, другими соответствующими организациями и другими элементами гражданского общества.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lastRenderedPageBreak/>
        <w:t>3. Государство-участник, которое получает информацию, выполняет любую просьбу предоставляющего информацию Государства-участника, сопряженную с установлением ограничений в отношении ее использования.</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11</w:t>
      </w:r>
      <w:r w:rsidRPr="00327E76">
        <w:rPr>
          <w:rFonts w:eastAsia="Times New Roman" w:cs="Arial"/>
          <w:b/>
          <w:bCs/>
          <w:color w:val="333333"/>
          <w:sz w:val="24"/>
          <w:szCs w:val="24"/>
          <w:lang w:val="ru-RU" w:eastAsia="en-GB"/>
        </w:rPr>
        <w:br/>
        <w:t>Меры пограничного контроля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1. Без ущерба для международных обязательств в отношении свободного передвижения людей Государства-участники, насколько </w:t>
      </w:r>
      <w:proofErr w:type="gramStart"/>
      <w:r w:rsidRPr="00327E76">
        <w:rPr>
          <w:rFonts w:eastAsia="Times New Roman" w:cs="Arial"/>
          <w:color w:val="333333"/>
          <w:sz w:val="24"/>
          <w:szCs w:val="24"/>
          <w:lang w:val="ru-RU" w:eastAsia="en-GB"/>
        </w:rPr>
        <w:t>это</w:t>
      </w:r>
      <w:proofErr w:type="gramEnd"/>
      <w:r w:rsidRPr="00327E76">
        <w:rPr>
          <w:rFonts w:eastAsia="Times New Roman" w:cs="Arial"/>
          <w:color w:val="333333"/>
          <w:sz w:val="24"/>
          <w:szCs w:val="24"/>
          <w:lang w:val="ru-RU" w:eastAsia="en-GB"/>
        </w:rPr>
        <w:t xml:space="preserve"> возможно, устанавливают такие меры пограничного контроля, какие могут потребоваться для предупреждения и выявления торговли людьми.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Каждое Государство-участник принимает законодательные или другие надлежащие меры для предупреждения, насколько это возможно, использования транспортных средств, эксплуатируемых коммерческими перевозчиками, при совершении преступлений, признанных таковыми в соответствии со статьей 5 настоящего Протокола.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В надлежащих случаях и без ущерба для применимых международных конвенций такие меры включают установление для коммерческих перевозчиков, в том числе любой транспортной компании или владельца или оператора любых транспортных средств, обязательства убедиться в том, что все пассажиры имеют документы на въезд/выезд, необходимые для въезда в принимающее государство.</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4. Каждое Государство-участник принимает необходимые меры, в соответствии со своим внутренним законодательством, с </w:t>
      </w:r>
      <w:proofErr w:type="gramStart"/>
      <w:r w:rsidRPr="00327E76">
        <w:rPr>
          <w:rFonts w:eastAsia="Times New Roman" w:cs="Arial"/>
          <w:color w:val="333333"/>
          <w:sz w:val="24"/>
          <w:szCs w:val="24"/>
          <w:lang w:val="ru-RU" w:eastAsia="en-GB"/>
        </w:rPr>
        <w:t>тем</w:t>
      </w:r>
      <w:proofErr w:type="gramEnd"/>
      <w:r w:rsidRPr="00327E76">
        <w:rPr>
          <w:rFonts w:eastAsia="Times New Roman" w:cs="Arial"/>
          <w:color w:val="333333"/>
          <w:sz w:val="24"/>
          <w:szCs w:val="24"/>
          <w:lang w:val="ru-RU" w:eastAsia="en-GB"/>
        </w:rPr>
        <w:t xml:space="preserve"> чтобы предусмотреть санкции за нарушение обязательства, установленного в пункте 3 настоящей статьи.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5. Каждое Государство-участник рассматривает возможность принятия мер, которые позволяют, в соответствии с его внутренним законодательством, отказывать во въезде лицам, причастным к совершению преступлений, признанных таковыми в соответствии с настоящим Протоколом, или аннулировать их визы.</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6. Без ущерба для статьи 27 Конвенции Государства-участники рассматривают возможность укрепления сотрудничества между органами пограничного контроля, в том числе путем создания и поддержания прямых каналов связи.</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12</w:t>
      </w:r>
      <w:r w:rsidRPr="00327E76">
        <w:rPr>
          <w:rFonts w:eastAsia="Times New Roman" w:cs="Arial"/>
          <w:b/>
          <w:bCs/>
          <w:color w:val="333333"/>
          <w:sz w:val="24"/>
          <w:szCs w:val="24"/>
          <w:lang w:val="ru-RU" w:eastAsia="en-GB"/>
        </w:rPr>
        <w:br/>
        <w:t xml:space="preserve">Надежность документов и </w:t>
      </w:r>
      <w:proofErr w:type="gramStart"/>
      <w:r w:rsidRPr="00327E76">
        <w:rPr>
          <w:rFonts w:eastAsia="Times New Roman" w:cs="Arial"/>
          <w:b/>
          <w:bCs/>
          <w:color w:val="333333"/>
          <w:sz w:val="24"/>
          <w:szCs w:val="24"/>
          <w:lang w:val="ru-RU" w:eastAsia="en-GB"/>
        </w:rPr>
        <w:t>контроль за</w:t>
      </w:r>
      <w:proofErr w:type="gramEnd"/>
      <w:r w:rsidRPr="00327E76">
        <w:rPr>
          <w:rFonts w:eastAsia="Times New Roman" w:cs="Arial"/>
          <w:b/>
          <w:bCs/>
          <w:color w:val="333333"/>
          <w:sz w:val="24"/>
          <w:szCs w:val="24"/>
          <w:lang w:val="ru-RU" w:eastAsia="en-GB"/>
        </w:rPr>
        <w:t xml:space="preserve"> ними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Каждое Государство-участник принимает, в пределах имеющихся возможностей, такие меры, какие могут потребоваться </w:t>
      </w:r>
      <w:proofErr w:type="gramStart"/>
      <w:r w:rsidRPr="00327E76">
        <w:rPr>
          <w:rFonts w:eastAsia="Times New Roman" w:cs="Arial"/>
          <w:color w:val="333333"/>
          <w:sz w:val="24"/>
          <w:szCs w:val="24"/>
          <w:lang w:val="ru-RU" w:eastAsia="en-GB"/>
        </w:rPr>
        <w:t>для</w:t>
      </w:r>
      <w:proofErr w:type="gramEnd"/>
      <w:r w:rsidRPr="00327E76">
        <w:rPr>
          <w:rFonts w:eastAsia="Times New Roman" w:cs="Arial"/>
          <w:color w:val="333333"/>
          <w:sz w:val="24"/>
          <w:szCs w:val="24"/>
          <w:lang w:val="ru-RU" w:eastAsia="en-GB"/>
        </w:rPr>
        <w:t>:</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а</w:t>
      </w:r>
      <w:r w:rsidRPr="00327E76">
        <w:rPr>
          <w:rFonts w:eastAsia="Times New Roman" w:cs="Arial"/>
          <w:color w:val="333333"/>
          <w:sz w:val="24"/>
          <w:szCs w:val="24"/>
          <w:lang w:val="ru-RU" w:eastAsia="en-GB"/>
        </w:rPr>
        <w:t>) обеспечения такого качества выдаваемых им документов на въезд/выезд или удостоверений личности, которое в максимальной степени затрудняло бы их неправомерное использование и подделку или противозаконное изменение, воспроизведение или выдачу; 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i/>
          <w:iCs/>
          <w:color w:val="333333"/>
          <w:sz w:val="24"/>
          <w:szCs w:val="24"/>
          <w:lang w:val="ru-RU" w:eastAsia="en-GB"/>
        </w:rPr>
        <w:t>b</w:t>
      </w:r>
      <w:r w:rsidRPr="00327E76">
        <w:rPr>
          <w:rFonts w:eastAsia="Times New Roman" w:cs="Arial"/>
          <w:color w:val="333333"/>
          <w:sz w:val="24"/>
          <w:szCs w:val="24"/>
          <w:lang w:val="ru-RU" w:eastAsia="en-GB"/>
        </w:rPr>
        <w:t>) обеспечения защищенности и надежности документов на въезд/выезд или удостоверений личности, выданных этим Государством-участником или от его имени, а также для предупреждения их незаконного изготовления, выдачи и использования.</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13</w:t>
      </w:r>
      <w:r w:rsidRPr="00327E76">
        <w:rPr>
          <w:rFonts w:eastAsia="Times New Roman" w:cs="Arial"/>
          <w:b/>
          <w:bCs/>
          <w:color w:val="333333"/>
          <w:sz w:val="24"/>
          <w:szCs w:val="24"/>
          <w:lang w:val="ru-RU" w:eastAsia="en-GB"/>
        </w:rPr>
        <w:br/>
        <w:t>Законность и действительность документов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Государство-участник проводит, по просьбе другого Государства-участника, в соответствии со своим внутренним законодательством, в течение разумного срока проверку законности и </w:t>
      </w:r>
      <w:proofErr w:type="gramStart"/>
      <w:r w:rsidRPr="00327E76">
        <w:rPr>
          <w:rFonts w:eastAsia="Times New Roman" w:cs="Arial"/>
          <w:color w:val="333333"/>
          <w:sz w:val="24"/>
          <w:szCs w:val="24"/>
          <w:lang w:val="ru-RU" w:eastAsia="en-GB"/>
        </w:rPr>
        <w:t>действительности</w:t>
      </w:r>
      <w:proofErr w:type="gramEnd"/>
      <w:r w:rsidRPr="00327E76">
        <w:rPr>
          <w:rFonts w:eastAsia="Times New Roman" w:cs="Arial"/>
          <w:color w:val="333333"/>
          <w:sz w:val="24"/>
          <w:szCs w:val="24"/>
          <w:lang w:val="ru-RU" w:eastAsia="en-GB"/>
        </w:rPr>
        <w:t xml:space="preserve"> выданных или якобы выданных от его имени документов на въезд/выезд или удостоверений личности, в отношении которых имеются подозрения, что они используются для торговли людьми.</w:t>
      </w:r>
    </w:p>
    <w:p w:rsidR="00327E76" w:rsidRPr="00327E76" w:rsidRDefault="00327E76" w:rsidP="00327E76">
      <w:pPr>
        <w:pBdr>
          <w:bottom w:val="dotted" w:sz="6" w:space="2" w:color="074BB0"/>
        </w:pBdr>
        <w:shd w:val="clear" w:color="auto" w:fill="F6F6F7"/>
        <w:spacing w:after="0" w:line="240" w:lineRule="auto"/>
        <w:outlineLvl w:val="3"/>
        <w:rPr>
          <w:rFonts w:eastAsia="Times New Roman" w:cs="Arial"/>
          <w:color w:val="000000"/>
          <w:sz w:val="24"/>
          <w:szCs w:val="24"/>
          <w:lang w:val="ru-RU" w:eastAsia="en-GB"/>
        </w:rPr>
      </w:pPr>
      <w:r w:rsidRPr="00327E76">
        <w:rPr>
          <w:rFonts w:eastAsia="Times New Roman" w:cs="Arial"/>
          <w:color w:val="000000"/>
          <w:sz w:val="24"/>
          <w:szCs w:val="24"/>
          <w:lang w:val="ru-RU" w:eastAsia="en-GB"/>
        </w:rPr>
        <w:t xml:space="preserve">IV. Заключительные положения </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14</w:t>
      </w:r>
      <w:r w:rsidRPr="00327E76">
        <w:rPr>
          <w:rFonts w:eastAsia="Times New Roman" w:cs="Arial"/>
          <w:b/>
          <w:bCs/>
          <w:color w:val="333333"/>
          <w:sz w:val="24"/>
          <w:szCs w:val="24"/>
          <w:lang w:val="ru-RU" w:eastAsia="en-GB"/>
        </w:rPr>
        <w:br/>
        <w:t>Исключающее положение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1. </w:t>
      </w:r>
      <w:proofErr w:type="gramStart"/>
      <w:r w:rsidRPr="00327E76">
        <w:rPr>
          <w:rFonts w:eastAsia="Times New Roman" w:cs="Arial"/>
          <w:color w:val="333333"/>
          <w:sz w:val="24"/>
          <w:szCs w:val="24"/>
          <w:lang w:val="ru-RU" w:eastAsia="en-GB"/>
        </w:rPr>
        <w:t xml:space="preserve">Ничто в настоящем Протоколе не затрагивает прав, обязательств и ответственности государств и отдельных лиц согласно международному праву, включая международное гуманитарное право и международное право в области прав человека и, в частности, когда это </w:t>
      </w:r>
      <w:r w:rsidRPr="00327E76">
        <w:rPr>
          <w:rFonts w:eastAsia="Times New Roman" w:cs="Arial"/>
          <w:color w:val="333333"/>
          <w:sz w:val="24"/>
          <w:szCs w:val="24"/>
          <w:lang w:val="ru-RU" w:eastAsia="en-GB"/>
        </w:rPr>
        <w:lastRenderedPageBreak/>
        <w:t>применимо, Конвенцию 1951 года</w:t>
      </w:r>
      <w:hyperlink r:id="rId10" w:anchor="a1" w:history="1">
        <w:r w:rsidRPr="00327E76">
          <w:rPr>
            <w:rFonts w:eastAsia="Times New Roman" w:cs="Arial"/>
            <w:color w:val="333333"/>
            <w:sz w:val="24"/>
            <w:szCs w:val="24"/>
            <w:u w:val="single"/>
            <w:vertAlign w:val="superscript"/>
            <w:lang w:val="ru-RU" w:eastAsia="en-GB"/>
          </w:rPr>
          <w:t>1</w:t>
        </w:r>
      </w:hyperlink>
      <w:r w:rsidRPr="00327E76">
        <w:rPr>
          <w:rFonts w:eastAsia="Times New Roman" w:cs="Arial"/>
          <w:color w:val="333333"/>
          <w:sz w:val="24"/>
          <w:szCs w:val="24"/>
          <w:lang w:val="ru-RU" w:eastAsia="en-GB"/>
        </w:rPr>
        <w:t xml:space="preserve"> и Протокол 1967 года</w:t>
      </w:r>
      <w:hyperlink r:id="rId11" w:anchor="a2" w:history="1">
        <w:r w:rsidRPr="00327E76">
          <w:rPr>
            <w:rFonts w:eastAsia="Times New Roman" w:cs="Arial"/>
            <w:color w:val="333333"/>
            <w:sz w:val="24"/>
            <w:szCs w:val="24"/>
            <w:u w:val="single"/>
            <w:vertAlign w:val="superscript"/>
            <w:lang w:val="ru-RU" w:eastAsia="en-GB"/>
          </w:rPr>
          <w:t>2</w:t>
        </w:r>
      </w:hyperlink>
      <w:r w:rsidRPr="00327E76">
        <w:rPr>
          <w:rFonts w:eastAsia="Times New Roman" w:cs="Arial"/>
          <w:color w:val="333333"/>
          <w:sz w:val="24"/>
          <w:szCs w:val="24"/>
          <w:lang w:val="ru-RU" w:eastAsia="en-GB"/>
        </w:rPr>
        <w:t xml:space="preserve">, касающиеся статуса беженцев, и принцип </w:t>
      </w:r>
      <w:proofErr w:type="spellStart"/>
      <w:r w:rsidRPr="00327E76">
        <w:rPr>
          <w:rFonts w:eastAsia="Times New Roman" w:cs="Arial"/>
          <w:color w:val="333333"/>
          <w:sz w:val="24"/>
          <w:szCs w:val="24"/>
          <w:lang w:val="ru-RU" w:eastAsia="en-GB"/>
        </w:rPr>
        <w:t>невыдворения</w:t>
      </w:r>
      <w:proofErr w:type="spellEnd"/>
      <w:r w:rsidRPr="00327E76">
        <w:rPr>
          <w:rFonts w:eastAsia="Times New Roman" w:cs="Arial"/>
          <w:color w:val="333333"/>
          <w:sz w:val="24"/>
          <w:szCs w:val="24"/>
          <w:lang w:val="ru-RU" w:eastAsia="en-GB"/>
        </w:rPr>
        <w:t>, закрепленный в них.</w:t>
      </w:r>
      <w:proofErr w:type="gramEnd"/>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Меры, предусмотренные настоящим Протоколом, толкуются и применяются таким образом, чтобы это не являлось дискриминационным в отношении лиц на том основании, что они стали жертвами торговли людьми. Толкование и применение этих мер осуществляются в соответствии с международно признанными принципами </w:t>
      </w:r>
      <w:proofErr w:type="spellStart"/>
      <w:r w:rsidRPr="00327E76">
        <w:rPr>
          <w:rFonts w:eastAsia="Times New Roman" w:cs="Arial"/>
          <w:color w:val="333333"/>
          <w:sz w:val="24"/>
          <w:szCs w:val="24"/>
          <w:lang w:val="ru-RU" w:eastAsia="en-GB"/>
        </w:rPr>
        <w:t>недискриминации</w:t>
      </w:r>
      <w:proofErr w:type="spellEnd"/>
      <w:r w:rsidRPr="00327E76">
        <w:rPr>
          <w:rFonts w:eastAsia="Times New Roman" w:cs="Arial"/>
          <w:color w:val="333333"/>
          <w:sz w:val="24"/>
          <w:szCs w:val="24"/>
          <w:lang w:val="ru-RU" w:eastAsia="en-GB"/>
        </w:rPr>
        <w:t>.</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15</w:t>
      </w:r>
      <w:r w:rsidRPr="00327E76">
        <w:rPr>
          <w:rFonts w:eastAsia="Times New Roman" w:cs="Arial"/>
          <w:b/>
          <w:bCs/>
          <w:color w:val="333333"/>
          <w:sz w:val="24"/>
          <w:szCs w:val="24"/>
          <w:lang w:val="ru-RU" w:eastAsia="en-GB"/>
        </w:rPr>
        <w:br/>
        <w:t>Урегулирование споров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Государства-участники стремятся урегулировать споры относительно толкования или применения настоящего Протокола путем переговоров.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16</w:t>
      </w:r>
      <w:r w:rsidRPr="00327E76">
        <w:rPr>
          <w:rFonts w:eastAsia="Times New Roman" w:cs="Arial"/>
          <w:b/>
          <w:bCs/>
          <w:color w:val="333333"/>
          <w:sz w:val="24"/>
          <w:szCs w:val="24"/>
          <w:lang w:val="ru-RU" w:eastAsia="en-GB"/>
        </w:rPr>
        <w:br/>
        <w:t>Подписание, ратификация, принятие, утверждение и присоединение</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Настоящий Протокол открыт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Настоящий Протокол также открыт для подписания региональными организациями экономической интеграции при условии, </w:t>
      </w:r>
      <w:proofErr w:type="gramStart"/>
      <w:r w:rsidRPr="00327E76">
        <w:rPr>
          <w:rFonts w:eastAsia="Times New Roman" w:cs="Arial"/>
          <w:color w:val="333333"/>
          <w:sz w:val="24"/>
          <w:szCs w:val="24"/>
          <w:lang w:val="ru-RU" w:eastAsia="en-GB"/>
        </w:rPr>
        <w:t>что</w:t>
      </w:r>
      <w:proofErr w:type="gramEnd"/>
      <w:r w:rsidRPr="00327E76">
        <w:rPr>
          <w:rFonts w:eastAsia="Times New Roman" w:cs="Arial"/>
          <w:color w:val="333333"/>
          <w:sz w:val="24"/>
          <w:szCs w:val="24"/>
          <w:lang w:val="ru-RU" w:eastAsia="en-GB"/>
        </w:rPr>
        <w:t xml:space="preserve"> по меньшей мере одно из государств-членов такой организации подписало настоящий Протокол в соответствии с пунктом 1 настоящей статьи.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327E76">
        <w:rPr>
          <w:rFonts w:eastAsia="Times New Roman" w:cs="Arial"/>
          <w:color w:val="333333"/>
          <w:sz w:val="24"/>
          <w:szCs w:val="24"/>
          <w:lang w:val="ru-RU" w:eastAsia="en-GB"/>
        </w:rPr>
        <w:t>если</w:t>
      </w:r>
      <w:proofErr w:type="gramEnd"/>
      <w:r w:rsidRPr="00327E76">
        <w:rPr>
          <w:rFonts w:eastAsia="Times New Roman" w:cs="Arial"/>
          <w:color w:val="333333"/>
          <w:sz w:val="24"/>
          <w:szCs w:val="24"/>
          <w:lang w:val="ru-RU" w:eastAsia="en-GB"/>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4. Настоящий Протокол открыт для присоединения любого государства или любой региональной организации экономической интеграции, по меньшей </w:t>
      </w:r>
      <w:proofErr w:type="gramStart"/>
      <w:r w:rsidRPr="00327E76">
        <w:rPr>
          <w:rFonts w:eastAsia="Times New Roman" w:cs="Arial"/>
          <w:color w:val="333333"/>
          <w:sz w:val="24"/>
          <w:szCs w:val="24"/>
          <w:lang w:val="ru-RU" w:eastAsia="en-GB"/>
        </w:rPr>
        <w:t>мере</w:t>
      </w:r>
      <w:proofErr w:type="gramEnd"/>
      <w:r w:rsidRPr="00327E76">
        <w:rPr>
          <w:rFonts w:eastAsia="Times New Roman" w:cs="Arial"/>
          <w:color w:val="333333"/>
          <w:sz w:val="24"/>
          <w:szCs w:val="24"/>
          <w:lang w:val="ru-RU" w:eastAsia="en-GB"/>
        </w:rPr>
        <w:t xml:space="preserve">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lastRenderedPageBreak/>
        <w:t>Статья 17</w:t>
      </w:r>
      <w:r w:rsidRPr="00327E76">
        <w:rPr>
          <w:rFonts w:eastAsia="Times New Roman" w:cs="Arial"/>
          <w:b/>
          <w:bCs/>
          <w:color w:val="333333"/>
          <w:sz w:val="24"/>
          <w:szCs w:val="24"/>
          <w:lang w:val="ru-RU" w:eastAsia="en-GB"/>
        </w:rPr>
        <w:br/>
        <w:t>Вступление в силу</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327E76">
        <w:rPr>
          <w:rFonts w:eastAsia="Times New Roman" w:cs="Arial"/>
          <w:color w:val="333333"/>
          <w:sz w:val="24"/>
          <w:szCs w:val="24"/>
          <w:lang w:val="ru-RU" w:eastAsia="en-GB"/>
        </w:rPr>
        <w:t>дополнительных</w:t>
      </w:r>
      <w:proofErr w:type="gramEnd"/>
      <w:r w:rsidRPr="00327E76">
        <w:rPr>
          <w:rFonts w:eastAsia="Times New Roman" w:cs="Arial"/>
          <w:color w:val="333333"/>
          <w:sz w:val="24"/>
          <w:szCs w:val="24"/>
          <w:lang w:val="ru-RU" w:eastAsia="en-GB"/>
        </w:rPr>
        <w:t xml:space="preserve"> к грамотам или документам, сданным на хранение государствами — членами такой организации.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2. </w:t>
      </w:r>
      <w:proofErr w:type="gramStart"/>
      <w:r w:rsidRPr="00327E76">
        <w:rPr>
          <w:rFonts w:eastAsia="Times New Roman" w:cs="Arial"/>
          <w:color w:val="333333"/>
          <w:sz w:val="24"/>
          <w:szCs w:val="24"/>
          <w:lang w:val="ru-RU" w:eastAsia="en-GB"/>
        </w:rPr>
        <w:t>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w:t>
      </w:r>
      <w:proofErr w:type="gramEnd"/>
      <w:r w:rsidRPr="00327E76">
        <w:rPr>
          <w:rFonts w:eastAsia="Times New Roman" w:cs="Arial"/>
          <w:color w:val="333333"/>
          <w:sz w:val="24"/>
          <w:szCs w:val="24"/>
          <w:lang w:val="ru-RU" w:eastAsia="en-GB"/>
        </w:rPr>
        <w:t xml:space="preserve"> в соответствии с пунктом 1 настоящей статьи в зависимости от того, что наступает позднее.</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18</w:t>
      </w:r>
      <w:r w:rsidRPr="00327E76">
        <w:rPr>
          <w:rFonts w:eastAsia="Times New Roman" w:cs="Arial"/>
          <w:b/>
          <w:bCs/>
          <w:color w:val="333333"/>
          <w:sz w:val="24"/>
          <w:szCs w:val="24"/>
          <w:lang w:val="ru-RU" w:eastAsia="en-GB"/>
        </w:rPr>
        <w:br/>
        <w:t>Поправки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 xml:space="preserve">1. По истечении пяти лет после вступления в силу настоящего Протокола Государство — 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 — 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w:t>
      </w:r>
      <w:proofErr w:type="gramStart"/>
      <w:r w:rsidRPr="00327E76">
        <w:rPr>
          <w:rFonts w:eastAsia="Times New Roman" w:cs="Arial"/>
          <w:color w:val="333333"/>
          <w:sz w:val="24"/>
          <w:szCs w:val="24"/>
          <w:lang w:val="ru-RU" w:eastAsia="en-GB"/>
        </w:rPr>
        <w:t>были исчерпаны и согласия не было</w:t>
      </w:r>
      <w:proofErr w:type="gramEnd"/>
      <w:r w:rsidRPr="00327E76">
        <w:rPr>
          <w:rFonts w:eastAsia="Times New Roman" w:cs="Arial"/>
          <w:color w:val="333333"/>
          <w:sz w:val="24"/>
          <w:szCs w:val="24"/>
          <w:lang w:val="ru-RU" w:eastAsia="en-GB"/>
        </w:rPr>
        <w:t xml:space="preserve"> достигнуто, то, в качестве крайней меры, для принятия поправки требуется большинство в две трети голосов Государств — участников настоящего Протокола, присутствующих и участвующих в голосовании на заседании Конференции Участников.</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3. Поправка, принятая в соответствии с пунктом 1 настоящей статьи, подлежит ратификации, принятию или утверждению Государствами-участниками.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19</w:t>
      </w:r>
      <w:r w:rsidRPr="00327E76">
        <w:rPr>
          <w:rFonts w:eastAsia="Times New Roman" w:cs="Arial"/>
          <w:b/>
          <w:bCs/>
          <w:color w:val="333333"/>
          <w:sz w:val="24"/>
          <w:szCs w:val="24"/>
          <w:lang w:val="ru-RU" w:eastAsia="en-GB"/>
        </w:rPr>
        <w:br/>
        <w:t>Денонсация</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lastRenderedPageBreak/>
        <w:t>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w:t>
      </w:r>
    </w:p>
    <w:p w:rsidR="00327E76" w:rsidRPr="00327E76" w:rsidRDefault="00327E76" w:rsidP="00327E76">
      <w:pPr>
        <w:shd w:val="clear" w:color="auto" w:fill="FFFFFF"/>
        <w:spacing w:after="0" w:line="240" w:lineRule="auto"/>
        <w:outlineLvl w:val="4"/>
        <w:rPr>
          <w:rFonts w:eastAsia="Times New Roman" w:cs="Arial"/>
          <w:b/>
          <w:bCs/>
          <w:color w:val="333333"/>
          <w:sz w:val="24"/>
          <w:szCs w:val="24"/>
          <w:lang w:val="ru-RU" w:eastAsia="en-GB"/>
        </w:rPr>
      </w:pPr>
      <w:r w:rsidRPr="00327E76">
        <w:rPr>
          <w:rFonts w:eastAsia="Times New Roman" w:cs="Arial"/>
          <w:b/>
          <w:bCs/>
          <w:color w:val="333333"/>
          <w:sz w:val="24"/>
          <w:szCs w:val="24"/>
          <w:lang w:val="ru-RU" w:eastAsia="en-GB"/>
        </w:rPr>
        <w:t>Статья 20</w:t>
      </w:r>
      <w:r w:rsidRPr="00327E76">
        <w:rPr>
          <w:rFonts w:eastAsia="Times New Roman" w:cs="Arial"/>
          <w:b/>
          <w:bCs/>
          <w:color w:val="333333"/>
          <w:sz w:val="24"/>
          <w:szCs w:val="24"/>
          <w:lang w:val="ru-RU" w:eastAsia="en-GB"/>
        </w:rPr>
        <w:br/>
        <w:t>Депозитарий и языки</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1. Депозитарием настоящего Протокола назначается Генеральный секретарь Организации Объединенных Наций.</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w:t>
      </w:r>
    </w:p>
    <w:p w:rsidR="00327E76" w:rsidRPr="00327E76" w:rsidRDefault="00327E76" w:rsidP="00327E76">
      <w:pPr>
        <w:shd w:val="clear" w:color="auto" w:fill="FFFFFF"/>
        <w:spacing w:after="0" w:line="240" w:lineRule="auto"/>
        <w:jc w:val="both"/>
        <w:rPr>
          <w:rFonts w:eastAsia="Times New Roman" w:cs="Arial"/>
          <w:color w:val="333333"/>
          <w:sz w:val="24"/>
          <w:szCs w:val="24"/>
          <w:lang w:val="ru-RU" w:eastAsia="en-GB"/>
        </w:rPr>
      </w:pPr>
      <w:r w:rsidRPr="00327E76">
        <w:rPr>
          <w:rFonts w:eastAsia="Times New Roman" w:cs="Arial"/>
          <w:color w:val="333333"/>
          <w:sz w:val="24"/>
          <w:szCs w:val="24"/>
          <w:lang w:val="ru-RU" w:eastAsia="en-GB"/>
        </w:rPr>
        <w:t>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w:t>
      </w:r>
    </w:p>
    <w:p w:rsidR="006F57FD" w:rsidRPr="00327E76" w:rsidRDefault="006F57FD" w:rsidP="00327E76">
      <w:pPr>
        <w:spacing w:after="0"/>
        <w:rPr>
          <w:sz w:val="24"/>
          <w:szCs w:val="24"/>
          <w:lang w:val="ru-RU"/>
        </w:rPr>
      </w:pPr>
    </w:p>
    <w:sectPr w:rsidR="006F57FD" w:rsidRPr="00327E76" w:rsidSect="00327E7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76"/>
    <w:rsid w:val="00327E76"/>
    <w:rsid w:val="006F57FD"/>
    <w:rsid w:val="00E4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27E76"/>
    <w:rPr>
      <w:b w:val="0"/>
      <w:bCs w:val="0"/>
      <w:i/>
      <w:iCs/>
    </w:rPr>
  </w:style>
  <w:style w:type="paragraph" w:customStyle="1" w:styleId="info1">
    <w:name w:val="info1"/>
    <w:basedOn w:val="Normal"/>
    <w:rsid w:val="00327E76"/>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27E76"/>
    <w:rPr>
      <w:b w:val="0"/>
      <w:bCs w:val="0"/>
      <w:i/>
      <w:iCs/>
    </w:rPr>
  </w:style>
  <w:style w:type="paragraph" w:customStyle="1" w:styleId="info1">
    <w:name w:val="info1"/>
    <w:basedOn w:val="Normal"/>
    <w:rsid w:val="00327E76"/>
    <w:pPr>
      <w:pBdr>
        <w:bottom w:val="dotted" w:sz="6" w:space="8" w:color="003399"/>
      </w:pBdr>
      <w:spacing w:before="100" w:beforeAutospacing="1" w:after="450" w:line="240" w:lineRule="auto"/>
      <w:jc w:val="both"/>
    </w:pPr>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56680">
      <w:bodyDiv w:val="1"/>
      <w:marLeft w:val="0"/>
      <w:marRight w:val="0"/>
      <w:marTop w:val="0"/>
      <w:marBottom w:val="0"/>
      <w:divBdr>
        <w:top w:val="none" w:sz="0" w:space="0" w:color="auto"/>
        <w:left w:val="none" w:sz="0" w:space="0" w:color="auto"/>
        <w:bottom w:val="none" w:sz="0" w:space="0" w:color="auto"/>
        <w:right w:val="none" w:sz="0" w:space="0" w:color="auto"/>
      </w:divBdr>
      <w:divsChild>
        <w:div w:id="873663424">
          <w:marLeft w:val="0"/>
          <w:marRight w:val="0"/>
          <w:marTop w:val="0"/>
          <w:marBottom w:val="0"/>
          <w:divBdr>
            <w:top w:val="single" w:sz="48" w:space="0" w:color="FFFFFF"/>
            <w:left w:val="single" w:sz="48" w:space="0" w:color="FFFFFF"/>
            <w:bottom w:val="single" w:sz="48" w:space="0" w:color="FFFFFF"/>
            <w:right w:val="single" w:sz="48" w:space="0" w:color="FFFFFF"/>
          </w:divBdr>
          <w:divsChild>
            <w:div w:id="1028219715">
              <w:marLeft w:val="0"/>
              <w:marRight w:val="0"/>
              <w:marTop w:val="0"/>
              <w:marBottom w:val="0"/>
              <w:divBdr>
                <w:top w:val="none" w:sz="0" w:space="0" w:color="auto"/>
                <w:left w:val="none" w:sz="0" w:space="0" w:color="auto"/>
                <w:bottom w:val="none" w:sz="0" w:space="0" w:color="auto"/>
                <w:right w:val="none" w:sz="0" w:space="0" w:color="auto"/>
              </w:divBdr>
              <w:divsChild>
                <w:div w:id="668487707">
                  <w:blockQuote w:val="1"/>
                  <w:marLeft w:val="240"/>
                  <w:marRight w:val="240"/>
                  <w:marTop w:val="240"/>
                  <w:marBottom w:val="240"/>
                  <w:divBdr>
                    <w:top w:val="none" w:sz="0" w:space="0" w:color="auto"/>
                    <w:left w:val="none" w:sz="0" w:space="0" w:color="auto"/>
                    <w:bottom w:val="none" w:sz="0" w:space="0" w:color="auto"/>
                    <w:right w:val="none" w:sz="0" w:space="0" w:color="auto"/>
                  </w:divBdr>
                </w:div>
                <w:div w:id="933132808">
                  <w:blockQuote w:val="1"/>
                  <w:marLeft w:val="240"/>
                  <w:marRight w:val="240"/>
                  <w:marTop w:val="240"/>
                  <w:marBottom w:val="240"/>
                  <w:divBdr>
                    <w:top w:val="none" w:sz="0" w:space="0" w:color="auto"/>
                    <w:left w:val="none" w:sz="0" w:space="0" w:color="auto"/>
                    <w:bottom w:val="none" w:sz="0" w:space="0" w:color="auto"/>
                    <w:right w:val="none" w:sz="0" w:space="0" w:color="auto"/>
                  </w:divBdr>
                </w:div>
                <w:div w:id="818690764">
                  <w:blockQuote w:val="1"/>
                  <w:marLeft w:val="240"/>
                  <w:marRight w:val="240"/>
                  <w:marTop w:val="240"/>
                  <w:marBottom w:val="240"/>
                  <w:divBdr>
                    <w:top w:val="none" w:sz="0" w:space="0" w:color="auto"/>
                    <w:left w:val="none" w:sz="0" w:space="0" w:color="auto"/>
                    <w:bottom w:val="none" w:sz="0" w:space="0" w:color="auto"/>
                    <w:right w:val="none" w:sz="0" w:space="0" w:color="auto"/>
                  </w:divBdr>
                </w:div>
                <w:div w:id="1309744261">
                  <w:blockQuote w:val="1"/>
                  <w:marLeft w:val="240"/>
                  <w:marRight w:val="240"/>
                  <w:marTop w:val="240"/>
                  <w:marBottom w:val="240"/>
                  <w:divBdr>
                    <w:top w:val="none" w:sz="0" w:space="0" w:color="auto"/>
                    <w:left w:val="none" w:sz="0" w:space="0" w:color="auto"/>
                    <w:bottom w:val="none" w:sz="0" w:space="0" w:color="auto"/>
                    <w:right w:val="none" w:sz="0" w:space="0" w:color="auto"/>
                  </w:divBdr>
                </w:div>
                <w:div w:id="529757337">
                  <w:blockQuote w:val="1"/>
                  <w:marLeft w:val="240"/>
                  <w:marRight w:val="240"/>
                  <w:marTop w:val="240"/>
                  <w:marBottom w:val="240"/>
                  <w:divBdr>
                    <w:top w:val="none" w:sz="0" w:space="0" w:color="auto"/>
                    <w:left w:val="none" w:sz="0" w:space="0" w:color="auto"/>
                    <w:bottom w:val="none" w:sz="0" w:space="0" w:color="auto"/>
                    <w:right w:val="none" w:sz="0" w:space="0" w:color="auto"/>
                  </w:divBdr>
                </w:div>
                <w:div w:id="1156997019">
                  <w:blockQuote w:val="1"/>
                  <w:marLeft w:val="240"/>
                  <w:marRight w:val="240"/>
                  <w:marTop w:val="240"/>
                  <w:marBottom w:val="240"/>
                  <w:divBdr>
                    <w:top w:val="none" w:sz="0" w:space="0" w:color="auto"/>
                    <w:left w:val="none" w:sz="0" w:space="0" w:color="auto"/>
                    <w:bottom w:val="none" w:sz="0" w:space="0" w:color="auto"/>
                    <w:right w:val="none" w:sz="0" w:space="0" w:color="auto"/>
                  </w:divBdr>
                </w:div>
                <w:div w:id="1441607996">
                  <w:blockQuote w:val="1"/>
                  <w:marLeft w:val="240"/>
                  <w:marRight w:val="240"/>
                  <w:marTop w:val="240"/>
                  <w:marBottom w:val="240"/>
                  <w:divBdr>
                    <w:top w:val="none" w:sz="0" w:space="0" w:color="auto"/>
                    <w:left w:val="none" w:sz="0" w:space="0" w:color="auto"/>
                    <w:bottom w:val="none" w:sz="0" w:space="0" w:color="auto"/>
                    <w:right w:val="none" w:sz="0" w:space="0" w:color="auto"/>
                  </w:divBdr>
                </w:div>
                <w:div w:id="19175440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orgcrim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n.org/ru/documents/ods.asp?m=A/RES/53/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n.org/ru/documents/ods.asp?m=A/RES/55/25" TargetMode="External"/><Relationship Id="rId11" Type="http://schemas.openxmlformats.org/officeDocument/2006/relationships/hyperlink" Target="http://www.un.org/ru/documents/decl_conv/conventions/protocol1.shtml" TargetMode="External"/><Relationship Id="rId5" Type="http://schemas.openxmlformats.org/officeDocument/2006/relationships/webSettings" Target="webSettings.xml"/><Relationship Id="rId10" Type="http://schemas.openxmlformats.org/officeDocument/2006/relationships/hyperlink" Target="http://www.un.org/ru/documents/decl_conv/conventions/protocol1.shtml" TargetMode="External"/><Relationship Id="rId4" Type="http://schemas.openxmlformats.org/officeDocument/2006/relationships/settings" Target="settings.xml"/><Relationship Id="rId9" Type="http://schemas.openxmlformats.org/officeDocument/2006/relationships/hyperlink" Target="http://www.un.org/ru/rights/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7642-7AD3-421C-9AD7-7EFCFF9C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3722</Words>
  <Characters>21219</Characters>
  <Application>Microsoft Office Word</Application>
  <DocSecurity>0</DocSecurity>
  <Lines>176</Lines>
  <Paragraphs>49</Paragraphs>
  <ScaleCrop>false</ScaleCrop>
  <Company>OSCE</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 Haydarov</dc:creator>
  <cp:lastModifiedBy>Jamshed Haydarov</cp:lastModifiedBy>
  <cp:revision>2</cp:revision>
  <dcterms:created xsi:type="dcterms:W3CDTF">2016-10-03T12:04:00Z</dcterms:created>
  <dcterms:modified xsi:type="dcterms:W3CDTF">2016-10-21T09:59:00Z</dcterms:modified>
</cp:coreProperties>
</file>